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7A023ADD" w:rsidR="00C32E34" w:rsidRPr="009D1F3B" w:rsidRDefault="003357B0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inline-4</w:t>
            </w:r>
          </w:p>
        </w:tc>
        <w:tc>
          <w:tcPr>
            <w:tcW w:w="4449" w:type="dxa"/>
          </w:tcPr>
          <w:p w14:paraId="0BC73C5D" w14:textId="5F00E52A" w:rsidR="00C32E34" w:rsidRPr="003357B0" w:rsidRDefault="003357B0" w:rsidP="009657B8">
            <w:pPr>
              <w:rPr>
                <w:rFonts w:cstheme="minorHAnsi"/>
                <w:color w:val="000000" w:themeColor="text1"/>
                <w:lang w:val="es-ES"/>
              </w:rPr>
            </w:pPr>
            <w:r>
              <w:rPr>
                <w:rFonts w:cstheme="minorHAnsi"/>
                <w:color w:val="000000" w:themeColor="text1"/>
                <w:lang w:val="es-ES"/>
              </w:rPr>
              <w:t>(</w:t>
            </w:r>
            <w:r w:rsidRPr="003357B0">
              <w:rPr>
                <w:rFonts w:cstheme="minorHAnsi"/>
                <w:color w:val="000000" w:themeColor="text1"/>
                <w:lang w:val="es-ES"/>
              </w:rPr>
              <w:t>motor</w:t>
            </w:r>
            <w:r>
              <w:rPr>
                <w:rFonts w:cstheme="minorHAnsi"/>
                <w:color w:val="000000" w:themeColor="text1"/>
                <w:lang w:val="es-ES"/>
              </w:rPr>
              <w:t>)</w:t>
            </w:r>
            <w:r w:rsidRPr="003357B0">
              <w:rPr>
                <w:rFonts w:cstheme="minorHAnsi"/>
                <w:color w:val="000000" w:themeColor="text1"/>
                <w:lang w:val="es-ES"/>
              </w:rPr>
              <w:t xml:space="preserve"> de cuatro c</w:t>
            </w:r>
            <w:r>
              <w:rPr>
                <w:rFonts w:cstheme="minorHAnsi"/>
                <w:color w:val="000000" w:themeColor="text1"/>
                <w:lang w:val="es-ES"/>
              </w:rPr>
              <w:t>ilindros en línea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4A12D8DE" w:rsidR="00C32E34" w:rsidRDefault="003357B0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rear spoiler</w:t>
            </w:r>
          </w:p>
        </w:tc>
        <w:tc>
          <w:tcPr>
            <w:tcW w:w="4449" w:type="dxa"/>
          </w:tcPr>
          <w:p w14:paraId="1479DEB3" w14:textId="27A527F1" w:rsidR="00C32E34" w:rsidRPr="000C67EA" w:rsidRDefault="003357B0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alerón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55040E80" w:rsidR="00C32E34" w:rsidRDefault="003357B0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straight-6-engine</w:t>
            </w:r>
          </w:p>
        </w:tc>
        <w:tc>
          <w:tcPr>
            <w:tcW w:w="4449" w:type="dxa"/>
          </w:tcPr>
          <w:p w14:paraId="39141B9D" w14:textId="7A184C0C" w:rsidR="00C32E34" w:rsidRPr="003357B0" w:rsidRDefault="003357B0" w:rsidP="009657B8">
            <w:pPr>
              <w:rPr>
                <w:rFonts w:cstheme="minorHAnsi"/>
                <w:color w:val="000000" w:themeColor="text1"/>
                <w:lang w:val="es-ES"/>
              </w:rPr>
            </w:pPr>
            <w:r>
              <w:rPr>
                <w:rFonts w:cstheme="minorHAnsi"/>
                <w:color w:val="000000" w:themeColor="text1"/>
                <w:lang w:val="es-ES"/>
              </w:rPr>
              <w:t>(</w:t>
            </w:r>
            <w:r w:rsidRPr="003357B0">
              <w:rPr>
                <w:rFonts w:cstheme="minorHAnsi"/>
                <w:color w:val="000000" w:themeColor="text1"/>
                <w:lang w:val="es-ES"/>
              </w:rPr>
              <w:t>motor</w:t>
            </w:r>
            <w:r>
              <w:rPr>
                <w:rFonts w:cstheme="minorHAnsi"/>
                <w:color w:val="000000" w:themeColor="text1"/>
                <w:lang w:val="es-ES"/>
              </w:rPr>
              <w:t>)</w:t>
            </w:r>
            <w:r w:rsidRPr="003357B0">
              <w:rPr>
                <w:rFonts w:cstheme="minorHAnsi"/>
                <w:color w:val="000000" w:themeColor="text1"/>
                <w:lang w:val="es-ES"/>
              </w:rPr>
              <w:t xml:space="preserve"> de seis cilindros en línea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5F7BDCD7" w:rsidR="00C32E34" w:rsidRDefault="003357B0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fender flares</w:t>
            </w:r>
          </w:p>
        </w:tc>
        <w:tc>
          <w:tcPr>
            <w:tcW w:w="4449" w:type="dxa"/>
          </w:tcPr>
          <w:p w14:paraId="09A4F8BB" w14:textId="79497267" w:rsidR="00C32E34" w:rsidRDefault="003357B0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3357B0">
              <w:rPr>
                <w:rFonts w:cstheme="minorHAnsi"/>
                <w:color w:val="000000" w:themeColor="text1"/>
              </w:rPr>
              <w:t>guardabarro</w:t>
            </w:r>
            <w:r>
              <w:rPr>
                <w:rFonts w:cstheme="minorHAnsi"/>
                <w:color w:val="000000" w:themeColor="text1"/>
              </w:rPr>
              <w:t>s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8730" w:type="dxa"/>
        <w:tblInd w:w="-95" w:type="dxa"/>
        <w:tblLook w:val="04A0" w:firstRow="1" w:lastRow="0" w:firstColumn="1" w:lastColumn="0" w:noHBand="0" w:noVBand="1"/>
      </w:tblPr>
      <w:tblGrid>
        <w:gridCol w:w="3605"/>
        <w:gridCol w:w="5125"/>
      </w:tblGrid>
      <w:tr w:rsidR="00472318" w:rsidRPr="00B832E6" w14:paraId="450D9B13" w14:textId="77777777" w:rsidTr="00E50F91">
        <w:tc>
          <w:tcPr>
            <w:tcW w:w="3605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5125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:rsidRPr="00B95C86" w14:paraId="1D0BC489" w14:textId="77777777" w:rsidTr="00E50F91">
        <w:tc>
          <w:tcPr>
            <w:tcW w:w="3605" w:type="dxa"/>
          </w:tcPr>
          <w:p w14:paraId="2011B2D3" w14:textId="791C41DE" w:rsidR="00B95C86" w:rsidRPr="00E767B4" w:rsidRDefault="00B95C86" w:rsidP="00B95C86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The Type X is the ultimate 180SX. It runs a turbocharged SR20DET inline-4 turbo motor, and is differentiated from the older 180SX by unique tail lights, body kit and rear spoiler. Based on Nissan’s S13 chassis, this rear-wheel drive fastback coupe is a hugely popular choice of platform for drifting, and the perfect JDM weapon for midnight </w:t>
            </w:r>
            <w:proofErr w:type="spellStart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touge</w:t>
            </w:r>
            <w:proofErr w:type="spellEnd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or street racing.</w:t>
            </w:r>
          </w:p>
          <w:p w14:paraId="4F8E57C3" w14:textId="45A9B1B0" w:rsidR="00ED2F8F" w:rsidRPr="00E767B4" w:rsidRDefault="00ED2F8F" w:rsidP="00E50F9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14:paraId="06D534C6" w14:textId="5DC6402F" w:rsidR="00B95C86" w:rsidRPr="00E767B4" w:rsidRDefault="00B95C86" w:rsidP="00B95C86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Built as a homologation model for the Trans Am racing series and to compete with the successful Camaro Z/28, Ford debuted the Mustang BOSS 302 in 1969</w:t>
            </w:r>
            <w:r w:rsidRPr="00B95C8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B95C8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lastRenderedPageBreak/>
              <w:t xml:space="preserve">to rave reviews. With its throaty 5.0-liter 302 V8 engine and staunch race-ready </w:t>
            </w:r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appearance, cosmetic features included ‘</w:t>
            </w:r>
            <w:proofErr w:type="spellStart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cstripes</w:t>
            </w:r>
            <w:proofErr w:type="spellEnd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’, optional rear window louvres and an adjustable rear spoiler. An </w:t>
            </w:r>
            <w:proofErr w:type="gramStart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all American</w:t>
            </w:r>
            <w:proofErr w:type="gramEnd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icon, the original BOSS still lives up to its name to this day.</w:t>
            </w:r>
          </w:p>
          <w:p w14:paraId="1A1295FD" w14:textId="453B7DFA" w:rsidR="00B95C86" w:rsidRPr="00E767B4" w:rsidRDefault="00B95C86" w:rsidP="00E50F9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14:paraId="2D4C9D5A" w14:textId="709C53E9" w:rsidR="00ED2F8F" w:rsidRPr="00B95C86" w:rsidRDefault="00B95C86" w:rsidP="00E50F91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Known as the Datsun 240Z outside of Japan, the S30 Nissan </w:t>
            </w:r>
            <w:proofErr w:type="spellStart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Fairlady</w:t>
            </w:r>
            <w:proofErr w:type="spellEnd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ZG was a highly successful sports car powered by a howling straight-6-engine. The </w:t>
            </w:r>
            <w:proofErr w:type="spellStart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Fairlady</w:t>
            </w:r>
            <w:proofErr w:type="spellEnd"/>
            <w:r w:rsidRPr="00E767B4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ZG was a Japan only model, featuring an extended ‘G-nose’ bumper, bolt-on fender flares, a rear spoiler, acrylic headlight covers and fender-mounted mirrors. The elongated snout resulted in a sleek, more elegant design, with the flares allowing an aggressive, wider stance.</w:t>
            </w:r>
          </w:p>
        </w:tc>
        <w:tc>
          <w:tcPr>
            <w:tcW w:w="5125" w:type="dxa"/>
          </w:tcPr>
          <w:p w14:paraId="323ABE42" w14:textId="62FDB562" w:rsidR="00B95C86" w:rsidRPr="00B95C86" w:rsidRDefault="00B95C86" w:rsidP="00B95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El Nissan </w:t>
            </w:r>
            <w:proofErr w:type="spellStart"/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ype</w:t>
            </w:r>
            <w:proofErr w:type="spellEnd"/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es el máximo exponente del 180SX. Posee un potente motor turbo SR20DET de cuatro cilindros en línea y se diferencia del anterior modelo 180SX por sus particulares pilotos traseros, kit de carrocería y alerón. Basado en el chasis del Nissan S13, este cupé </w:t>
            </w:r>
            <w:proofErr w:type="spellStart"/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>fastback</w:t>
            </w:r>
            <w:proofErr w:type="spellEnd"/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 tracción trasera es una elección muy popular para</w:t>
            </w:r>
            <w:r w:rsidR="003357B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conducir derrapando,</w:t>
            </w:r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y también es el perfecto bólido JDM para la conducción nocturna o las carreras clandestinas.</w:t>
            </w:r>
          </w:p>
          <w:p w14:paraId="217BCBC3" w14:textId="512A710A" w:rsidR="00B95C86" w:rsidRPr="00B95C86" w:rsidRDefault="00B95C86" w:rsidP="00B41EB5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327AE80" w14:textId="7AFBE08A" w:rsidR="00B95C86" w:rsidRPr="00B95C86" w:rsidRDefault="00B95C86" w:rsidP="00B95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Buscando un modelo homologado para el campeonato Trans Am y un rival para el éxito del Camaro Z/28, Ford estrenó el Mustang Boss 302 en 1969 entre una oleada de críticas positivas. Está equipado con un motor 302 de 8 cilindros en V con 5 litros de cilindrada, y su robusta apariencia es ideal para las carreras. Lo que define </w:t>
            </w:r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visualmente a este coche es la C pintada sobre sus puertas, las persianas opcionales en la luna trasera y el alerón ajustable. El BOSS original, un auténtico clásico estadounidense, sigue haciendo honor a su nombre hoy en día.</w:t>
            </w:r>
          </w:p>
          <w:p w14:paraId="70A6D1FA" w14:textId="4AD263A6" w:rsidR="00B95C86" w:rsidRPr="00B95C86" w:rsidRDefault="00B95C86" w:rsidP="00B95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F3D484E" w14:textId="40219EF5" w:rsidR="00472318" w:rsidRPr="00B95C86" w:rsidRDefault="00B95C86" w:rsidP="00B41E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Conocido como Datsun 240Z fuera de Japón, el Nissan </w:t>
            </w:r>
            <w:proofErr w:type="spellStart"/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>Fairlady</w:t>
            </w:r>
            <w:proofErr w:type="spellEnd"/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ZG S30 </w:t>
            </w:r>
            <w:r w:rsidR="00E767B4">
              <w:rPr>
                <w:rFonts w:ascii="Calibri" w:hAnsi="Calibri" w:cs="Calibri"/>
                <w:color w:val="000000"/>
                <w:sz w:val="20"/>
                <w:szCs w:val="20"/>
              </w:rPr>
              <w:t>fue</w:t>
            </w:r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un coche deportivo de gran éxito que funcionaba con un sonoro motor de seis cilindros en línea. El </w:t>
            </w:r>
            <w:proofErr w:type="spellStart"/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>Fairlady</w:t>
            </w:r>
            <w:proofErr w:type="spellEnd"/>
            <w:r w:rsidRPr="00B95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ZG era un modelo exclusivo para Japón que incorporaba un parachoques más ancho con bordes salientes, guardabarros atornillados, un alerón, cubiertas acrílicas para los faros y espejos retrovisores montados sobre las aletas. El morro alargado le otorga un diseño más elegante y sofisticado, mientras que los guardabarros le confieren un estilo más robusto y agresivo.</w:t>
            </w:r>
          </w:p>
        </w:tc>
      </w:tr>
    </w:tbl>
    <w:p w14:paraId="273A4F89" w14:textId="00DA78EE" w:rsidR="00BA77C8" w:rsidRPr="00B95C86" w:rsidRDefault="00BA77C8" w:rsidP="00472318">
      <w:pPr>
        <w:jc w:val="center"/>
        <w:rPr>
          <w:rFonts w:cstheme="minorHAnsi"/>
          <w:color w:val="000000" w:themeColor="text1"/>
          <w:lang w:val="es-E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E767B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4F146F60" w:rsidR="00C32E34" w:rsidRPr="007E44B6" w:rsidRDefault="003357B0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7E44B6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>is a hugely popular choice of platform for drifting</w:t>
            </w:r>
          </w:p>
        </w:tc>
        <w:tc>
          <w:tcPr>
            <w:tcW w:w="3024" w:type="dxa"/>
          </w:tcPr>
          <w:p w14:paraId="7CBA6972" w14:textId="0A94D30E" w:rsidR="00C32E34" w:rsidRPr="007E44B6" w:rsidRDefault="007032A5" w:rsidP="009657B8">
            <w:pPr>
              <w:pStyle w:val="Table-Body"/>
              <w:rPr>
                <w:i w:val="0"/>
                <w:iCs/>
                <w:noProof w:val="0"/>
                <w:lang w:val="es-ES"/>
              </w:rPr>
            </w:pPr>
            <w:r w:rsidRPr="007E44B6">
              <w:rPr>
                <w:rFonts w:ascii="Calibri" w:hAnsi="Calibri" w:cs="Calibri"/>
                <w:i w:val="0"/>
                <w:iCs/>
                <w:color w:val="000000"/>
                <w:lang w:val="es-ES"/>
              </w:rPr>
              <w:t>es una elección muy popular para conducir derrapando</w:t>
            </w:r>
          </w:p>
        </w:tc>
        <w:tc>
          <w:tcPr>
            <w:tcW w:w="3024" w:type="dxa"/>
          </w:tcPr>
          <w:p w14:paraId="166C29FC" w14:textId="6AA6D79A" w:rsidR="00C32E34" w:rsidRPr="007032A5" w:rsidRDefault="007032A5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E767B4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I </w:t>
            </w:r>
            <w:r w:rsidR="001936EA" w:rsidRPr="00E767B4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think </w:t>
            </w:r>
            <w:r w:rsidR="001936EA" w:rsidRPr="00E767B4">
              <w:rPr>
                <w:rFonts w:ascii="Calibri" w:hAnsi="Calibri" w:cs="Calibri"/>
                <w:color w:val="000000"/>
                <w:lang w:val="en-US"/>
              </w:rPr>
              <w:t>drifting</w:t>
            </w:r>
            <w:r w:rsidR="001936EA" w:rsidRPr="00E767B4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 is referring to oversteering here since it’s a rear-wheel car,</w:t>
            </w:r>
            <w:r w:rsidRPr="00E767B4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 but could you please confirm?</w:t>
            </w:r>
          </w:p>
        </w:tc>
      </w:tr>
      <w:tr w:rsidR="00C32E34" w:rsidRPr="00E767B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4268EEA8" w:rsidR="00C32E34" w:rsidRPr="007E44B6" w:rsidRDefault="001936EA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7E44B6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>the Mustang BOSS 302</w:t>
            </w:r>
          </w:p>
        </w:tc>
        <w:tc>
          <w:tcPr>
            <w:tcW w:w="3024" w:type="dxa"/>
          </w:tcPr>
          <w:p w14:paraId="1E68AD91" w14:textId="7DDF469D" w:rsidR="00C32E34" w:rsidRPr="007E44B6" w:rsidRDefault="001936EA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7E44B6">
              <w:rPr>
                <w:rFonts w:ascii="Calibri" w:hAnsi="Calibri" w:cs="Calibri"/>
                <w:i w:val="0"/>
                <w:iCs/>
                <w:color w:val="000000"/>
              </w:rPr>
              <w:t>el Mustang Boss 302</w:t>
            </w:r>
          </w:p>
        </w:tc>
        <w:tc>
          <w:tcPr>
            <w:tcW w:w="3024" w:type="dxa"/>
          </w:tcPr>
          <w:p w14:paraId="30D747FA" w14:textId="0692038C" w:rsidR="00C32E34" w:rsidRPr="001936EA" w:rsidRDefault="001936EA" w:rsidP="009657B8">
            <w:pPr>
              <w:pStyle w:val="Table-Body"/>
              <w:rPr>
                <w:rFonts w:ascii="Calibri" w:hAnsi="Calibri" w:cs="Calibri"/>
                <w:i w:val="0"/>
                <w:iCs/>
                <w:color w:val="000000"/>
                <w:lang w:val="en-US"/>
              </w:rPr>
            </w:pPr>
            <w:r w:rsidRPr="001936EA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>I have seen</w:t>
            </w:r>
            <w:r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 it written as</w:t>
            </w:r>
            <w:r w:rsidRPr="001936EA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 </w:t>
            </w:r>
            <w:r w:rsidRPr="001936EA">
              <w:rPr>
                <w:rFonts w:ascii="Calibri" w:hAnsi="Calibri" w:cs="Calibri"/>
                <w:color w:val="000000"/>
                <w:lang w:val="en-US"/>
              </w:rPr>
              <w:t>Boss</w:t>
            </w:r>
            <w:r w:rsidRPr="001936EA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 instead of </w:t>
            </w:r>
            <w:r w:rsidRPr="001936EA">
              <w:rPr>
                <w:rFonts w:ascii="Calibri" w:hAnsi="Calibri" w:cs="Calibri"/>
                <w:color w:val="000000"/>
                <w:lang w:val="en-US"/>
              </w:rPr>
              <w:t>BOSS</w:t>
            </w:r>
            <w:r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 in a wide number of websites and reference texts, so I changed it in the target. Is there any reason why it is written in all caps in the original?</w:t>
            </w:r>
          </w:p>
        </w:tc>
      </w:tr>
      <w:tr w:rsidR="00C32E34" w:rsidRPr="00E767B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46A6D26" w:rsidR="00C32E34" w:rsidRPr="007E44B6" w:rsidRDefault="003357B0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7E44B6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>cosmetic features included ‘cstripes’</w:t>
            </w:r>
          </w:p>
        </w:tc>
        <w:tc>
          <w:tcPr>
            <w:tcW w:w="3024" w:type="dxa"/>
          </w:tcPr>
          <w:p w14:paraId="56BA7AC2" w14:textId="31EA4BC2" w:rsidR="00C32E34" w:rsidRPr="007E44B6" w:rsidRDefault="003357B0" w:rsidP="009657B8">
            <w:pPr>
              <w:pStyle w:val="Table-Body"/>
              <w:rPr>
                <w:i w:val="0"/>
                <w:iCs/>
                <w:noProof w:val="0"/>
                <w:lang w:val="es-ES"/>
              </w:rPr>
            </w:pPr>
            <w:r w:rsidRPr="007E44B6">
              <w:rPr>
                <w:rFonts w:ascii="Calibri" w:hAnsi="Calibri" w:cs="Calibri"/>
                <w:i w:val="0"/>
                <w:iCs/>
                <w:color w:val="000000"/>
                <w:lang w:val="es-ES"/>
              </w:rPr>
              <w:t>Lo que define visualmente a este coche es la C pintada sobre sus puertas</w:t>
            </w:r>
          </w:p>
        </w:tc>
        <w:tc>
          <w:tcPr>
            <w:tcW w:w="3024" w:type="dxa"/>
          </w:tcPr>
          <w:p w14:paraId="4B044BBA" w14:textId="7A545249" w:rsidR="00C32E34" w:rsidRPr="001936EA" w:rsidRDefault="001936EA" w:rsidP="009657B8">
            <w:pPr>
              <w:pStyle w:val="Table-Body"/>
              <w:rPr>
                <w:rFonts w:ascii="Calibri" w:hAnsi="Calibri" w:cs="Calibri"/>
                <w:i w:val="0"/>
                <w:iCs/>
                <w:color w:val="000000"/>
                <w:lang w:val="en-US"/>
              </w:rPr>
            </w:pPr>
            <w:r w:rsidRPr="001936EA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I described the cstripes based on </w:t>
            </w:r>
            <w:r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>the pictures of this car. The stripes are not limited to the doors, but those are the most distinctive ones.</w:t>
            </w:r>
          </w:p>
        </w:tc>
      </w:tr>
      <w:tr w:rsidR="00C32E34" w:rsidRPr="00E767B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6B18593B" w:rsidR="00C32E34" w:rsidRPr="007032A5" w:rsidRDefault="00E767B4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lastRenderedPageBreak/>
              <w:t>an</w:t>
            </w:r>
            <w:r w:rsidR="003357B0" w:rsidRPr="007032A5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 </w:t>
            </w:r>
            <w:r w:rsidR="003357B0" w:rsidRPr="00E767B4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>extended ‘G-nose’ bumper</w:t>
            </w:r>
          </w:p>
        </w:tc>
        <w:tc>
          <w:tcPr>
            <w:tcW w:w="3024" w:type="dxa"/>
          </w:tcPr>
          <w:p w14:paraId="1510CF7B" w14:textId="20242E5D" w:rsidR="00C32E34" w:rsidRPr="007032A5" w:rsidRDefault="003357B0" w:rsidP="009657B8">
            <w:pPr>
              <w:pStyle w:val="Table-Body"/>
              <w:rPr>
                <w:i w:val="0"/>
                <w:iCs/>
                <w:noProof w:val="0"/>
                <w:lang w:val="es-ES"/>
              </w:rPr>
            </w:pPr>
            <w:r w:rsidRPr="007032A5">
              <w:rPr>
                <w:rFonts w:ascii="Calibri" w:hAnsi="Calibri" w:cs="Calibri"/>
                <w:i w:val="0"/>
                <w:iCs/>
                <w:color w:val="000000"/>
                <w:lang w:val="es-ES"/>
              </w:rPr>
              <w:t>un parachoques más ancho con bordes salientes</w:t>
            </w:r>
          </w:p>
        </w:tc>
        <w:tc>
          <w:tcPr>
            <w:tcW w:w="3024" w:type="dxa"/>
          </w:tcPr>
          <w:p w14:paraId="40F45CE1" w14:textId="67E962C4" w:rsidR="00C32E34" w:rsidRPr="007032A5" w:rsidRDefault="003357B0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 w:rsidRPr="001936EA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The term </w:t>
            </w:r>
            <w:r w:rsidRPr="001936EA">
              <w:rPr>
                <w:rFonts w:ascii="Calibri" w:hAnsi="Calibri" w:cs="Calibri"/>
                <w:color w:val="000000"/>
                <w:lang w:val="en-US"/>
              </w:rPr>
              <w:t>G-nose</w:t>
            </w:r>
            <w:r w:rsidRPr="001936EA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 is not known in Spanish, so I tried to describe the car bumper</w:t>
            </w:r>
            <w:r w:rsidR="001936EA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 xml:space="preserve"> </w:t>
            </w:r>
            <w:r w:rsidR="001936EA" w:rsidRPr="001936EA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>accurately</w:t>
            </w:r>
            <w:r w:rsidRPr="001936EA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>.</w:t>
            </w:r>
          </w:p>
        </w:tc>
      </w:tr>
      <w:tr w:rsidR="007032A5" w:rsidRPr="007032A5" w14:paraId="377F549A" w14:textId="77777777" w:rsidTr="009657B8">
        <w:trPr>
          <w:cantSplit/>
          <w:jc w:val="center"/>
        </w:trPr>
        <w:tc>
          <w:tcPr>
            <w:tcW w:w="3024" w:type="dxa"/>
          </w:tcPr>
          <w:p w14:paraId="78383213" w14:textId="7997EB80" w:rsidR="007032A5" w:rsidRPr="007032A5" w:rsidRDefault="007032A5" w:rsidP="009657B8">
            <w:pPr>
              <w:pStyle w:val="Table-Body"/>
              <w:rPr>
                <w:rFonts w:ascii="Calibri" w:hAnsi="Calibri" w:cs="Calibri"/>
                <w:i w:val="0"/>
                <w:iCs/>
                <w:color w:val="000000"/>
                <w:lang w:val="en-US"/>
              </w:rPr>
            </w:pPr>
            <w:r w:rsidRPr="007032A5">
              <w:rPr>
                <w:rFonts w:ascii="Calibri" w:hAnsi="Calibri" w:cs="Calibri"/>
                <w:i w:val="0"/>
                <w:iCs/>
                <w:color w:val="000000"/>
                <w:lang w:val="en-US"/>
              </w:rPr>
              <w:t>fender-mounted mirrors</w:t>
            </w:r>
          </w:p>
        </w:tc>
        <w:tc>
          <w:tcPr>
            <w:tcW w:w="3024" w:type="dxa"/>
          </w:tcPr>
          <w:p w14:paraId="1EE5F0C0" w14:textId="65626A1C" w:rsidR="007032A5" w:rsidRPr="007032A5" w:rsidRDefault="007032A5" w:rsidP="009657B8">
            <w:pPr>
              <w:pStyle w:val="Table-Body"/>
              <w:rPr>
                <w:rFonts w:ascii="Calibri" w:hAnsi="Calibri" w:cs="Calibri"/>
                <w:i w:val="0"/>
                <w:iCs/>
                <w:color w:val="000000"/>
                <w:lang w:val="es-ES"/>
              </w:rPr>
            </w:pPr>
            <w:r w:rsidRPr="007032A5">
              <w:rPr>
                <w:rFonts w:ascii="Calibri" w:hAnsi="Calibri" w:cs="Calibri"/>
                <w:i w:val="0"/>
                <w:iCs/>
                <w:color w:val="000000"/>
                <w:lang w:val="es-ES"/>
              </w:rPr>
              <w:t>espejos retrovisores montados sobre las aletas</w:t>
            </w:r>
          </w:p>
        </w:tc>
        <w:tc>
          <w:tcPr>
            <w:tcW w:w="3024" w:type="dxa"/>
          </w:tcPr>
          <w:p w14:paraId="7651B450" w14:textId="77777777" w:rsidR="007032A5" w:rsidRPr="007032A5" w:rsidRDefault="007032A5" w:rsidP="009657B8">
            <w:pPr>
              <w:pStyle w:val="Table-Body"/>
              <w:rPr>
                <w:rFonts w:ascii="Calibri" w:hAnsi="Calibri" w:cs="Calibri"/>
                <w:i w:val="0"/>
                <w:iCs/>
                <w:color w:val="000000"/>
                <w:lang w:val="es-ES"/>
              </w:rPr>
            </w:pPr>
          </w:p>
        </w:tc>
      </w:tr>
    </w:tbl>
    <w:p w14:paraId="6D7649CD" w14:textId="77777777" w:rsidR="00C32E34" w:rsidRPr="007032A5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s-E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6A6959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2F1C03DF" w14:textId="0C9C01C8" w:rsidR="006A6959" w:rsidRPr="006A6959" w:rsidRDefault="006A6959" w:rsidP="006A6959">
            <w:pPr>
              <w:rPr>
                <w:lang w:val="en-US"/>
              </w:rPr>
            </w:pPr>
            <w:r w:rsidRPr="006A6959">
              <w:rPr>
                <w:lang w:val="en-US"/>
              </w:rPr>
              <w:t>LISTE DES VOITURES NEED FOR SPEED 2015 +PICS OF THE CARS +ALL VEHICLES LIST.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Designmoteur</w:t>
            </w:r>
            <w:proofErr w:type="spellEnd"/>
            <w:r>
              <w:rPr>
                <w:lang w:val="en-US"/>
              </w:rPr>
              <w:t xml:space="preserve">. Link to the source </w:t>
            </w:r>
            <w:hyperlink r:id="rId11" w:history="1">
              <w:r w:rsidRPr="006A6959">
                <w:rPr>
                  <w:rStyle w:val="Hipervnculo"/>
                  <w:lang w:val="en-US"/>
                </w:rPr>
                <w:t>here</w:t>
              </w:r>
            </w:hyperlink>
            <w:r>
              <w:rPr>
                <w:lang w:val="en-US"/>
              </w:rPr>
              <w:t>.</w:t>
            </w:r>
          </w:p>
          <w:p w14:paraId="6F96820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7C07549B" w14:textId="19480CE6" w:rsidR="00C32E34" w:rsidRPr="00837A00" w:rsidRDefault="00837A00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i w:val="0"/>
                <w:iCs/>
                <w:noProof w:val="0"/>
                <w:lang w:val="en-US"/>
              </w:rPr>
              <w:t>General.</w:t>
            </w:r>
          </w:p>
        </w:tc>
      </w:tr>
      <w:tr w:rsidR="00C32E34" w:rsidRPr="00C86F7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3589EBDD" w14:textId="1CE8EEEE" w:rsidR="00C86F74" w:rsidRPr="00C86F74" w:rsidRDefault="00C86F74" w:rsidP="00C86F74">
            <w:pPr>
              <w:pStyle w:val="Ttulo1"/>
              <w:numPr>
                <w:ilvl w:val="0"/>
                <w:numId w:val="0"/>
              </w:numPr>
              <w:shd w:val="clear" w:color="auto" w:fill="F9F9F9"/>
              <w:spacing w:before="0" w:after="0"/>
              <w:rPr>
                <w:rFonts w:asciiTheme="minorHAnsi" w:eastAsiaTheme="minorHAnsi" w:hAnsiTheme="minorHAnsi" w:cstheme="minorBidi"/>
                <w:b w:val="0"/>
                <w:bCs w:val="0"/>
                <w:caps w:val="0"/>
                <w:sz w:val="22"/>
                <w:szCs w:val="22"/>
              </w:rPr>
            </w:pPr>
            <w:r w:rsidRPr="00C86F74">
              <w:rPr>
                <w:rFonts w:asciiTheme="minorHAnsi" w:eastAsiaTheme="minorHAnsi" w:hAnsiTheme="minorHAnsi" w:cstheme="minorBidi"/>
                <w:b w:val="0"/>
                <w:bCs w:val="0"/>
                <w:caps w:val="0"/>
                <w:sz w:val="22"/>
                <w:szCs w:val="22"/>
              </w:rPr>
              <w:t>MY FAVOURITE BUILD - NISSAN 240z BUILD - NEED FOR SPEED HEAT Gameplay Walkthrough Part 31</w:t>
            </w:r>
            <w:r>
              <w:rPr>
                <w:rFonts w:asciiTheme="minorHAnsi" w:eastAsiaTheme="minorHAnsi" w:hAnsiTheme="minorHAnsi" w:cstheme="minorBidi"/>
                <w:b w:val="0"/>
                <w:bCs w:val="0"/>
                <w:caps w:val="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aps w:val="0"/>
                <w:sz w:val="22"/>
                <w:szCs w:val="22"/>
              </w:rPr>
              <w:t>GameRiot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aps w:val="0"/>
                <w:sz w:val="22"/>
                <w:szCs w:val="22"/>
              </w:rPr>
              <w:t xml:space="preserve"> YT channel. </w:t>
            </w:r>
            <w:r w:rsidRPr="00C86F74">
              <w:rPr>
                <w:rFonts w:asciiTheme="minorHAnsi" w:eastAsiaTheme="minorHAnsi" w:hAnsiTheme="minorHAnsi" w:cstheme="minorBidi"/>
                <w:b w:val="0"/>
                <w:bCs w:val="0"/>
                <w:caps w:val="0"/>
                <w:sz w:val="22"/>
                <w:szCs w:val="22"/>
              </w:rPr>
              <w:t>Link to the source</w:t>
            </w:r>
            <w:r>
              <w:rPr>
                <w:rFonts w:asciiTheme="minorHAnsi" w:eastAsiaTheme="minorHAnsi" w:hAnsiTheme="minorHAnsi" w:cstheme="minorBidi"/>
                <w:b w:val="0"/>
                <w:bCs w:val="0"/>
                <w:caps w:val="0"/>
                <w:sz w:val="22"/>
                <w:szCs w:val="22"/>
              </w:rPr>
              <w:t xml:space="preserve"> </w:t>
            </w:r>
            <w:hyperlink r:id="rId12" w:history="1">
              <w:r w:rsidRPr="00C86F74">
                <w:rPr>
                  <w:rStyle w:val="Hipervnculo"/>
                  <w:rFonts w:asciiTheme="minorHAnsi" w:eastAsiaTheme="minorHAnsi" w:hAnsiTheme="minorHAnsi" w:cstheme="minorBidi"/>
                  <w:b w:val="0"/>
                  <w:bCs w:val="0"/>
                  <w:caps w:val="0"/>
                  <w:sz w:val="22"/>
                  <w:szCs w:val="22"/>
                </w:rPr>
                <w:t>here</w:t>
              </w:r>
            </w:hyperlink>
            <w:r>
              <w:rPr>
                <w:rFonts w:asciiTheme="minorHAnsi" w:eastAsiaTheme="minorHAnsi" w:hAnsiTheme="minorHAnsi" w:cstheme="minorBidi"/>
                <w:b w:val="0"/>
                <w:bCs w:val="0"/>
                <w:caps w:val="0"/>
                <w:sz w:val="22"/>
                <w:szCs w:val="22"/>
              </w:rPr>
              <w:t>.</w:t>
            </w:r>
          </w:p>
          <w:p w14:paraId="4B29A1B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72CAAB7" w14:textId="3FB0BD99" w:rsidR="00C32E34" w:rsidRPr="00C86F74" w:rsidRDefault="00C86F74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i w:val="0"/>
                <w:iCs/>
                <w:noProof w:val="0"/>
                <w:lang w:val="en-US"/>
              </w:rPr>
              <w:t>Specific (visual reference for the G-nose bumper and the car in general).</w:t>
            </w:r>
          </w:p>
        </w:tc>
      </w:tr>
      <w:tr w:rsidR="00C32E34" w:rsidRPr="00C86F7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1564619" w:rsidR="00C32E34" w:rsidRPr="00C86F74" w:rsidRDefault="00C86F74" w:rsidP="009657B8">
            <w:pPr>
              <w:pStyle w:val="Table-Body"/>
              <w:rPr>
                <w:rFonts w:asciiTheme="minorHAnsi" w:hAnsiTheme="minorHAnsi" w:cstheme="minorHAnsi"/>
                <w:i w:val="0"/>
                <w:iCs/>
                <w:noProof w:val="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 w:val="0"/>
                <w:iCs/>
                <w:noProof w:val="0"/>
                <w:sz w:val="22"/>
                <w:szCs w:val="22"/>
                <w:lang w:val="en-US"/>
              </w:rPr>
              <w:t xml:space="preserve">List of </w:t>
            </w:r>
            <w:r w:rsidR="007E44B6">
              <w:rPr>
                <w:rFonts w:asciiTheme="minorHAnsi" w:hAnsiTheme="minorHAnsi" w:cstheme="minorHAnsi"/>
                <w:i w:val="0"/>
                <w:iCs/>
                <w:noProof w:val="0"/>
                <w:sz w:val="22"/>
                <w:szCs w:val="22"/>
                <w:lang w:val="en-US"/>
              </w:rPr>
              <w:t xml:space="preserve">GM engines. Wikipedia. </w:t>
            </w:r>
            <w:r>
              <w:rPr>
                <w:rFonts w:asciiTheme="minorHAnsi" w:hAnsiTheme="minorHAnsi" w:cstheme="minorHAnsi"/>
                <w:i w:val="0"/>
                <w:iCs/>
                <w:noProof w:val="0"/>
                <w:sz w:val="22"/>
                <w:szCs w:val="22"/>
                <w:lang w:val="en-US"/>
              </w:rPr>
              <w:t xml:space="preserve">Links to the source </w:t>
            </w:r>
            <w:hyperlink r:id="rId13" w:history="1">
              <w:r w:rsidRPr="00C86F74">
                <w:rPr>
                  <w:rStyle w:val="Hipervnculo"/>
                  <w:rFonts w:asciiTheme="minorHAnsi" w:hAnsiTheme="minorHAnsi" w:cstheme="minorHAnsi"/>
                  <w:i w:val="0"/>
                  <w:iCs/>
                  <w:noProof w:val="0"/>
                  <w:sz w:val="22"/>
                  <w:szCs w:val="22"/>
                  <w:lang w:val="en-US"/>
                </w:rPr>
                <w:t>here</w:t>
              </w:r>
            </w:hyperlink>
            <w:r>
              <w:rPr>
                <w:rFonts w:asciiTheme="minorHAnsi" w:hAnsiTheme="minorHAnsi" w:cstheme="minorHAnsi"/>
                <w:i w:val="0"/>
                <w:iCs/>
                <w:noProof w:val="0"/>
                <w:sz w:val="22"/>
                <w:szCs w:val="22"/>
                <w:lang w:val="en-US"/>
              </w:rPr>
              <w:t xml:space="preserve"> (English) and </w:t>
            </w:r>
            <w:hyperlink r:id="rId14" w:history="1">
              <w:r w:rsidRPr="00C86F74">
                <w:rPr>
                  <w:rStyle w:val="Hipervnculo"/>
                  <w:rFonts w:asciiTheme="minorHAnsi" w:hAnsiTheme="minorHAnsi" w:cstheme="minorHAnsi"/>
                  <w:i w:val="0"/>
                  <w:iCs/>
                  <w:noProof w:val="0"/>
                  <w:sz w:val="22"/>
                  <w:szCs w:val="22"/>
                  <w:lang w:val="en-US"/>
                </w:rPr>
                <w:t>here</w:t>
              </w:r>
            </w:hyperlink>
            <w:r>
              <w:rPr>
                <w:rFonts w:asciiTheme="minorHAnsi" w:hAnsiTheme="minorHAnsi" w:cstheme="minorHAnsi"/>
                <w:i w:val="0"/>
                <w:iCs/>
                <w:noProof w:val="0"/>
                <w:sz w:val="22"/>
                <w:szCs w:val="22"/>
                <w:lang w:val="en-US"/>
              </w:rPr>
              <w:t xml:space="preserve"> (Spanish).</w:t>
            </w:r>
          </w:p>
        </w:tc>
        <w:tc>
          <w:tcPr>
            <w:tcW w:w="4547" w:type="dxa"/>
          </w:tcPr>
          <w:p w14:paraId="1FDED4D8" w14:textId="5BC0D977" w:rsidR="00C32E34" w:rsidRPr="007E44B6" w:rsidRDefault="007E44B6" w:rsidP="009657B8">
            <w:pPr>
              <w:pStyle w:val="Table-Body"/>
              <w:rPr>
                <w:i w:val="0"/>
                <w:iCs/>
                <w:noProof w:val="0"/>
                <w:lang w:val="en-US"/>
              </w:rPr>
            </w:pPr>
            <w:r>
              <w:rPr>
                <w:i w:val="0"/>
                <w:iCs/>
                <w:noProof w:val="0"/>
                <w:lang w:val="en-US"/>
              </w:rPr>
              <w:t>Specific (inline-4 and straight-6-engine).</w:t>
            </w: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F2C15" w14:textId="77777777" w:rsidR="006F2E3B" w:rsidRDefault="006F2E3B">
      <w:pPr>
        <w:spacing w:after="0" w:line="240" w:lineRule="auto"/>
      </w:pPr>
      <w:r>
        <w:separator/>
      </w:r>
    </w:p>
  </w:endnote>
  <w:endnote w:type="continuationSeparator" w:id="0">
    <w:p w14:paraId="4C8ADC14" w14:textId="77777777" w:rsidR="006F2E3B" w:rsidRDefault="006F2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841E" w14:textId="77777777" w:rsidR="006F2E3B" w:rsidRDefault="006F2E3B">
      <w:pPr>
        <w:spacing w:after="0" w:line="240" w:lineRule="auto"/>
      </w:pPr>
      <w:r>
        <w:separator/>
      </w:r>
    </w:p>
  </w:footnote>
  <w:footnote w:type="continuationSeparator" w:id="0">
    <w:p w14:paraId="0598D306" w14:textId="77777777" w:rsidR="006F2E3B" w:rsidRDefault="006F2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9177" w14:textId="57A6F0BC" w:rsidR="00742B7C" w:rsidRDefault="00982732" w:rsidP="00785076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116259"/>
    <w:rsid w:val="001936EA"/>
    <w:rsid w:val="001D5956"/>
    <w:rsid w:val="00222AEE"/>
    <w:rsid w:val="0029735B"/>
    <w:rsid w:val="002B46B3"/>
    <w:rsid w:val="003357B0"/>
    <w:rsid w:val="003B4DE8"/>
    <w:rsid w:val="00472318"/>
    <w:rsid w:val="004936AB"/>
    <w:rsid w:val="00502332"/>
    <w:rsid w:val="00594C8B"/>
    <w:rsid w:val="005C4A8E"/>
    <w:rsid w:val="0069742D"/>
    <w:rsid w:val="006A6959"/>
    <w:rsid w:val="006B63B5"/>
    <w:rsid w:val="006F2E3B"/>
    <w:rsid w:val="007032A5"/>
    <w:rsid w:val="00717925"/>
    <w:rsid w:val="00785076"/>
    <w:rsid w:val="007E44B6"/>
    <w:rsid w:val="00814892"/>
    <w:rsid w:val="00817C43"/>
    <w:rsid w:val="0083356E"/>
    <w:rsid w:val="00837A00"/>
    <w:rsid w:val="00942008"/>
    <w:rsid w:val="00947BA5"/>
    <w:rsid w:val="00970A9B"/>
    <w:rsid w:val="00982732"/>
    <w:rsid w:val="00992EE4"/>
    <w:rsid w:val="009F14F1"/>
    <w:rsid w:val="00A605AA"/>
    <w:rsid w:val="00A6385E"/>
    <w:rsid w:val="00A64FA3"/>
    <w:rsid w:val="00A9682A"/>
    <w:rsid w:val="00AD1A1F"/>
    <w:rsid w:val="00B92973"/>
    <w:rsid w:val="00B95C86"/>
    <w:rsid w:val="00BA1735"/>
    <w:rsid w:val="00BA77C8"/>
    <w:rsid w:val="00C32E34"/>
    <w:rsid w:val="00C43D38"/>
    <w:rsid w:val="00C86F74"/>
    <w:rsid w:val="00CA3D37"/>
    <w:rsid w:val="00CE7801"/>
    <w:rsid w:val="00E21E4E"/>
    <w:rsid w:val="00E23080"/>
    <w:rsid w:val="00E50F91"/>
    <w:rsid w:val="00E767B4"/>
    <w:rsid w:val="00E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A695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A6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n.regionkosice.com/wiki/List_of_GM_engine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8pc4GjA8_bo&amp;ab_channel=GameRio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otmdm.com/gaming/2015/10/nfs-cars-list-pic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s.regionkosice.com/wiki/List_of_GM_engines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94518F-9BDC-481B-8522-F902BF042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983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Aurora Grandal</cp:lastModifiedBy>
  <cp:revision>6</cp:revision>
  <dcterms:created xsi:type="dcterms:W3CDTF">2021-03-17T14:57:00Z</dcterms:created>
  <dcterms:modified xsi:type="dcterms:W3CDTF">2021-05-17T19:06:00Z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